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PingFang SC" w:hAnsi="PingFang SC" w:eastAsia="PingFang SC"/>
          <w:b/>
          <w:color w:val="6366F1"/>
          <w:sz w:val="44"/>
        </w:rPr>
        <w:t>今析GEO品牌诊断系统</w:t>
        <w:br/>
        <w:t>客户使用手册</w:t>
      </w:r>
    </w:p>
    <w:p>
      <w:pPr>
        <w:jc w:val="center"/>
      </w:pPr>
      <w:r>
        <w:rPr>
          <w:rFonts w:ascii="PingFang SC" w:hAnsi="PingFang SC" w:eastAsia="PingFang SC"/>
          <w:color w:val="6B7280"/>
          <w:sz w:val="22"/>
        </w:rPr>
        <w:t>适用于客户演示、内部使用与正式项目交付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1. 系统简介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今析GEO品牌诊断系统用于品牌在生成式引擎优化（GEO）与 AI 搜索场景下的可见性诊断、历史复盘、竞品对比与客户汇报输出。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系统已覆盖品牌诊断、AI 搜索报告、历史记录归档、后台模型配置与客户汇报导出等核心能力。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2. 访问地址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前台诊断地址：http://8.146.235.52/geo/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后台管理地址：http://8.146.235.52/geo/admin.html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3. 系统组成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前台：品牌输入、诊断生成、结果展示、分享与导出。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后台：模型配置、题库管理、评分权重、历史复盘、错误日志、客户汇报导出。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服务端：模型代理、配置存储、历史记录管理与后台接口支持。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4. 前台使用说明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依次填写行业模板、品牌名称、产品/服务线、竞品品牌（可留空自动识别）。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点击“开始诊断”后，系统将基于已配置模型生成 GEO 诊断报告。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结果页支持“客户简版 / 专业版”双视图切换。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支持分享二维码、导出图片、导出 PDF、查看历史记录。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5. 后台使用说明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后台支持管理员登录、模型开关与 API Key 管理。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支持按行业配置题库模板与评分权重。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支持查看历史记录、图表对比、阶段性复盘报告生成。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支持客户名称、封面副标题、主题、Logo 配置，并导出客户汇报版。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6. 客户汇报版页面结构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封面页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诊断趋势总览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季度 / 年度 KPI 总结页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下阶段投放与内容排期页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品牌问题 - 原因 - 动作页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竞品对比结论页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管理层摘要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月度复盘摘要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季度复盘摘要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7. 推荐使用方式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客户演示：推荐前台“客户简版”与后台“导出客户汇报版”。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内部分析：推荐前台“专业版”与后台历史复盘模块。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正式交付：推荐后台“一键导出汇报包”。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8. 部署说明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当前系统仅部署在 /geo 目录，不影响主站根目录 / 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前后台页面更新时，仅覆盖 /var/www/geo/index.html 与 /var/www/geo/admin.html。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如需修改服务端逻辑，应单独更新 geo-proxy.py.server 并仅重启 GEO 服务。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9. 常见问题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点击开始诊断没反应：优先检查服务端接口、模型启用状态与 API Key 配置。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分享链接是否需要重新输入 Key：不需要，当前为服务端存储 Key。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服务器 setlocale 警告是否影响使用：不影响，仅为环境提示。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同一品牌多次诊断结果存在波动：与模型输出、平台采样内容和竞品识别变化有关。</w:t>
      </w:r>
    </w:p>
    <w:p/>
    <w:p>
      <w:r>
        <w:rPr>
          <w:rFonts w:ascii="PingFang SC" w:hAnsi="PingFang SC" w:eastAsia="PingFang SC"/>
          <w:b/>
          <w:color w:val="22C55E"/>
          <w:sz w:val="28"/>
        </w:rPr>
        <w:t>10. 交付建议</w:t>
      </w:r>
    </w:p>
    <w:p>
      <w:pPr>
        <w:pStyle w:val="ListBullet"/>
      </w:pPr>
      <w:r>
        <w:rPr>
          <w:rFonts w:ascii="PingFang SC" w:hAnsi="PingFang SC" w:eastAsia="PingFang SC"/>
          <w:sz w:val="21"/>
        </w:rPr>
        <w:t>建议同时交付本手册、后台账号、演示样例、客户汇报版样稿和上线回滚说明。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 w:eastAsia="PingFang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